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D8A1" w14:textId="77777777" w:rsidR="00C170C7" w:rsidRDefault="0017358A" w:rsidP="0017358A">
      <w:pPr>
        <w:pStyle w:val="CompanyName"/>
        <w:framePr w:w="0" w:hRule="auto" w:wrap="auto" w:vAnchor="margin" w:hAnchor="text" w:yAlign="inline"/>
        <w:jc w:val="center"/>
      </w:pPr>
      <w:r>
        <w:t>CS486C – Senior Capstone Design in Computer Science</w:t>
      </w:r>
    </w:p>
    <w:p w14:paraId="619C516F" w14:textId="77777777" w:rsidR="0017358A" w:rsidRPr="0017358A" w:rsidRDefault="0017358A" w:rsidP="0017358A">
      <w:pPr>
        <w:pStyle w:val="CompanyName"/>
        <w:framePr w:w="0" w:hRule="auto" w:wrap="auto" w:vAnchor="margin" w:hAnchor="text" w:yAlign="inline"/>
        <w:jc w:val="center"/>
        <w:rPr>
          <w:sz w:val="24"/>
        </w:rPr>
      </w:pPr>
      <w:r w:rsidRPr="0017358A">
        <w:rPr>
          <w:sz w:val="24"/>
        </w:rPr>
        <w:t>Project Description</w:t>
      </w:r>
    </w:p>
    <w:p w14:paraId="44ECEAF6" w14:textId="77777777" w:rsidR="00F82EDE" w:rsidRDefault="00C170C7" w:rsidP="00216511">
      <w:pPr>
        <w:pStyle w:val="Date"/>
        <w:ind w:left="7560" w:firstLine="360"/>
      </w:pPr>
      <w:r>
        <w:t xml:space="preserve">                       </w:t>
      </w:r>
    </w:p>
    <w:tbl>
      <w:tblPr>
        <w:tblStyle w:val="TableGrid"/>
        <w:tblW w:w="0" w:type="auto"/>
        <w:tblLook w:val="04A0" w:firstRow="1" w:lastRow="0" w:firstColumn="1" w:lastColumn="0" w:noHBand="0" w:noVBand="1"/>
      </w:tblPr>
      <w:tblGrid>
        <w:gridCol w:w="2646"/>
        <w:gridCol w:w="6992"/>
      </w:tblGrid>
      <w:tr w:rsidR="0017358A" w14:paraId="39BC1E4A" w14:textId="77777777" w:rsidTr="00216511">
        <w:tc>
          <w:tcPr>
            <w:tcW w:w="9864" w:type="dxa"/>
            <w:gridSpan w:val="2"/>
          </w:tcPr>
          <w:p w14:paraId="4FFEBED3" w14:textId="5FE9A4AC" w:rsidR="0017358A" w:rsidRDefault="0017358A" w:rsidP="0096358D">
            <w:pPr>
              <w:spacing w:before="80"/>
              <w:rPr>
                <w:b/>
              </w:rPr>
            </w:pPr>
            <w:r w:rsidRPr="0017358A">
              <w:rPr>
                <w:b/>
              </w:rPr>
              <w:t>Project Title:</w:t>
            </w:r>
            <w:r>
              <w:rPr>
                <w:b/>
              </w:rPr>
              <w:t xml:space="preserve"> </w:t>
            </w:r>
            <w:r w:rsidR="00F06104">
              <w:rPr>
                <w:bCs/>
              </w:rPr>
              <w:t>CryPTO (Cryptic PlusCal and TLA+ Obfuscator)</w:t>
            </w:r>
          </w:p>
          <w:p w14:paraId="7AEB8E39" w14:textId="77777777" w:rsidR="0017358A" w:rsidRDefault="0017358A" w:rsidP="0017358A">
            <w:pPr>
              <w:rPr>
                <w:b/>
              </w:rPr>
            </w:pPr>
          </w:p>
        </w:tc>
      </w:tr>
      <w:tr w:rsidR="0017358A" w14:paraId="404AC5B8" w14:textId="77777777" w:rsidTr="0017358A">
        <w:tc>
          <w:tcPr>
            <w:tcW w:w="2538" w:type="dxa"/>
          </w:tcPr>
          <w:p w14:paraId="497FE6EE" w14:textId="77777777" w:rsidR="006D1006" w:rsidRDefault="006D1006" w:rsidP="0017358A">
            <w:pPr>
              <w:rPr>
                <w:b/>
              </w:rPr>
            </w:pPr>
          </w:p>
          <w:p w14:paraId="6AF74C3D" w14:textId="77777777" w:rsidR="006D1006" w:rsidRDefault="006D1006" w:rsidP="0017358A">
            <w:pPr>
              <w:rPr>
                <w:b/>
              </w:rPr>
            </w:pPr>
          </w:p>
          <w:p w14:paraId="092BF10F" w14:textId="4ACB0E7A" w:rsidR="00216511" w:rsidRDefault="006D1006" w:rsidP="0017358A">
            <w:pPr>
              <w:rPr>
                <w:b/>
              </w:rPr>
            </w:pPr>
            <w:r w:rsidRPr="006D1006">
              <w:rPr>
                <w:b/>
                <w:noProof/>
              </w:rPr>
              <w:drawing>
                <wp:inline distT="0" distB="0" distL="0" distR="0" wp14:anchorId="593871D4" wp14:editId="6573BFC9">
                  <wp:extent cx="1543265" cy="714475"/>
                  <wp:effectExtent l="0" t="0" r="0" b="9525"/>
                  <wp:docPr id="1259906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06114" name=""/>
                          <pic:cNvPicPr/>
                        </pic:nvPicPr>
                        <pic:blipFill>
                          <a:blip r:embed="rId8"/>
                          <a:stretch>
                            <a:fillRect/>
                          </a:stretch>
                        </pic:blipFill>
                        <pic:spPr>
                          <a:xfrm>
                            <a:off x="0" y="0"/>
                            <a:ext cx="1543265" cy="714475"/>
                          </a:xfrm>
                          <a:prstGeom prst="rect">
                            <a:avLst/>
                          </a:prstGeom>
                        </pic:spPr>
                      </pic:pic>
                    </a:graphicData>
                  </a:graphic>
                </wp:inline>
              </w:drawing>
            </w:r>
          </w:p>
        </w:tc>
        <w:tc>
          <w:tcPr>
            <w:tcW w:w="7326" w:type="dxa"/>
          </w:tcPr>
          <w:p w14:paraId="233E802C" w14:textId="77777777" w:rsidR="00E60195" w:rsidRDefault="00E60195" w:rsidP="00E60195">
            <w:r w:rsidRPr="00801B2A">
              <w:rPr>
                <w:b/>
                <w:bCs/>
              </w:rPr>
              <w:t>Chris Ortiz</w:t>
            </w:r>
            <w:r>
              <w:t>, Senior Technologist</w:t>
            </w:r>
          </w:p>
          <w:p w14:paraId="2FC7D354" w14:textId="4F50046C" w:rsidR="00E60195" w:rsidRDefault="00E60195" w:rsidP="00E60195">
            <w:r>
              <w:t>Tools &amp; Infrastructure</w:t>
            </w:r>
          </w:p>
          <w:p w14:paraId="200311F6" w14:textId="5E98236B" w:rsidR="00E60195" w:rsidRDefault="00E60195" w:rsidP="00E60195">
            <w:r>
              <w:t>SanDisk Corp., Engineering &amp; Product Management</w:t>
            </w:r>
          </w:p>
          <w:p w14:paraId="30D4D90B" w14:textId="10B68485" w:rsidR="00E60195" w:rsidRDefault="00E60195" w:rsidP="00E60195">
            <w:r>
              <w:t>chris.ortiz@sandisk.com</w:t>
            </w:r>
          </w:p>
          <w:p w14:paraId="70974A31" w14:textId="77777777" w:rsidR="00E60195" w:rsidRDefault="00E60195" w:rsidP="00E60195"/>
          <w:p w14:paraId="770639C6" w14:textId="4A819621" w:rsidR="00E60195" w:rsidRDefault="00E60195" w:rsidP="00E60195">
            <w:pPr>
              <w:spacing w:line="259" w:lineRule="auto"/>
              <w:jc w:val="left"/>
              <w:rPr>
                <w:rFonts w:cs="Arial"/>
              </w:rPr>
            </w:pPr>
            <w:r>
              <w:rPr>
                <w:rFonts w:cs="Arial"/>
                <w:b/>
                <w:bCs/>
              </w:rPr>
              <w:t>Rex Jackson</w:t>
            </w:r>
            <w:r w:rsidRPr="000C35AE">
              <w:rPr>
                <w:rFonts w:cs="Arial"/>
              </w:rPr>
              <w:t xml:space="preserve">, </w:t>
            </w:r>
            <w:r>
              <w:rPr>
                <w:rFonts w:cs="Arial"/>
              </w:rPr>
              <w:t xml:space="preserve">Vice President </w:t>
            </w:r>
          </w:p>
          <w:p w14:paraId="6F3EF49D" w14:textId="77777777" w:rsidR="006D1006" w:rsidRDefault="006D1006" w:rsidP="006D1006">
            <w:r>
              <w:t>Tools &amp; Infrastructure</w:t>
            </w:r>
          </w:p>
          <w:p w14:paraId="29A15AB5" w14:textId="77777777" w:rsidR="00E60195" w:rsidRDefault="00E60195" w:rsidP="00E60195">
            <w:r>
              <w:t>SanDisk Corp., Engineering &amp; Product Management</w:t>
            </w:r>
          </w:p>
          <w:p w14:paraId="323F451A" w14:textId="1F42F88A" w:rsidR="00B938AA" w:rsidRPr="00B938AA" w:rsidRDefault="00E60195" w:rsidP="00E60195">
            <w:r>
              <w:t>rex.jackson@sandisk.com</w:t>
            </w:r>
          </w:p>
        </w:tc>
      </w:tr>
    </w:tbl>
    <w:p w14:paraId="0F90046E" w14:textId="77777777" w:rsidR="0017358A" w:rsidRDefault="0017358A" w:rsidP="00F82EDE">
      <w:pPr>
        <w:rPr>
          <w:b/>
        </w:rPr>
      </w:pPr>
    </w:p>
    <w:p w14:paraId="2306A89C" w14:textId="77777777" w:rsidR="00F82EDE" w:rsidRPr="00F82EDE" w:rsidRDefault="00F82EDE" w:rsidP="00216511">
      <w:pPr>
        <w:pStyle w:val="Heading1"/>
      </w:pPr>
      <w:r w:rsidRPr="00F82EDE">
        <w:t>Project Overview:</w:t>
      </w:r>
    </w:p>
    <w:p w14:paraId="0ACDAB59" w14:textId="2B123200" w:rsidR="007E1008" w:rsidRPr="007E1008" w:rsidRDefault="007E1008" w:rsidP="007E1008">
      <w:pPr>
        <w:pStyle w:val="BodyText"/>
      </w:pPr>
      <w:r w:rsidRPr="007E1008">
        <w:t>At SanDisk, we take the quality of our popular storage products seriously, and we always strive to be best</w:t>
      </w:r>
      <w:r w:rsidRPr="007E1008">
        <w:noBreakHyphen/>
        <w:t>in</w:t>
      </w:r>
      <w:r w:rsidRPr="007E1008">
        <w:noBreakHyphen/>
        <w:t>class in upholding our global SanDisk brand. To further improve our design assurance, SanDisk has launched an initiative to formally specify our designs using PlusCal and TLA+ (Temporal Logic of Actions), enabling formal verification through a model checker. TLA+ is a mathematical specification language based on set theory and logic, used to write rigorous formal specifications. SanDisk will collaborate with and seek assistance from our partners and the broader TLA+ community regarding these PlusCal (a developer</w:t>
      </w:r>
      <w:r w:rsidRPr="007E1008">
        <w:noBreakHyphen/>
        <w:t>friendly, pseudocode</w:t>
      </w:r>
      <w:r w:rsidRPr="007E1008">
        <w:noBreakHyphen/>
        <w:t xml:space="preserve">like language that transpiles automatically to TLA+) and </w:t>
      </w:r>
      <w:r w:rsidR="003D7318">
        <w:t xml:space="preserve">raw </w:t>
      </w:r>
      <w:r w:rsidRPr="007E1008">
        <w:t>TLA+ specifications.</w:t>
      </w:r>
    </w:p>
    <w:p w14:paraId="4EC83920" w14:textId="0A46C5F5" w:rsidR="007E1008" w:rsidRPr="007E1008" w:rsidRDefault="007E1008" w:rsidP="007E1008">
      <w:pPr>
        <w:pStyle w:val="BodyText"/>
      </w:pPr>
      <w:r w:rsidRPr="007E1008">
        <w:t>SanDisk partners—such as third</w:t>
      </w:r>
      <w:r w:rsidRPr="007E1008">
        <w:noBreakHyphen/>
        <w:t>party vendors, contractors, consultants, and NAU CS Capstone teams—must secure an NDA with us before we can share sensitive or confidential designs. Even with NDAs in place, SanDisk may further redact or obfuscate such designs to mitigate the risk of public information leakage. However, this common practice can introduce ambiguities that lead to inconvenient back</w:t>
      </w:r>
      <w:r w:rsidRPr="007E1008">
        <w:noBreakHyphen/>
        <w:t>and</w:t>
      </w:r>
      <w:r w:rsidRPr="007E1008">
        <w:noBreakHyphen/>
        <w:t>forth clarification with external partners. Additionally, when we seek help on formal specifications written in PlusCal or TLA+, we cannot request assistance from global experts in the public TLA+ community without sharing our specification as</w:t>
      </w:r>
      <w:r w:rsidRPr="007E1008">
        <w:noBreakHyphen/>
        <w:t>is</w:t>
      </w:r>
      <w:r>
        <w:t>. It is not possible to secure NDA with public TLA+ community.</w:t>
      </w:r>
    </w:p>
    <w:p w14:paraId="0884E193" w14:textId="38C5BA51" w:rsidR="00786CCB" w:rsidRPr="00786CCB" w:rsidRDefault="00786CCB" w:rsidP="00786CCB">
      <w:pPr>
        <w:pStyle w:val="BodyText"/>
      </w:pPr>
      <w:r w:rsidRPr="00786CCB">
        <w:t xml:space="preserve">A key property of logic is that its validity does not depend on the contextual meaning of text, </w:t>
      </w:r>
      <w:r w:rsidR="00CB614E" w:rsidRPr="00786CCB">
        <w:t>if</w:t>
      </w:r>
      <w:r w:rsidRPr="00786CCB">
        <w:t xml:space="preserve"> the logical structure remains sound. This property of logic is what we </w:t>
      </w:r>
      <w:r w:rsidR="00CB614E">
        <w:t xml:space="preserve">will </w:t>
      </w:r>
      <w:r w:rsidRPr="00786CCB">
        <w:t>leverage for the CryPTO project. If all textual substitutions in the specification are applied consistently, the logical meaning remains unchanged. To guarantee this, we rely on TLC, the model checker for PlusCal and TLA+ specifications.</w:t>
      </w:r>
    </w:p>
    <w:p w14:paraId="5F8C27A2" w14:textId="703AB427" w:rsidR="00786CCB" w:rsidRPr="00786CCB" w:rsidRDefault="00786CCB" w:rsidP="00786CCB">
      <w:pPr>
        <w:pStyle w:val="BodyText"/>
      </w:pPr>
      <w:r w:rsidRPr="00786CCB">
        <w:t>We know that by consistently substituting textual labels for identifiers across all declarations and definitions in all relevant specifications (including user</w:t>
      </w:r>
      <w:r w:rsidRPr="00786CCB">
        <w:noBreakHyphen/>
        <w:t>defined INSTANCE and EXTENDS modules), without altering logical operators, connectives, or relationships, the results, statistics, and coverage produced by TLC before and after substitution should remain identical. To non</w:t>
      </w:r>
      <w:r w:rsidRPr="00786CCB">
        <w:noBreakHyphen/>
        <w:t xml:space="preserve">logicians and LLMs—who </w:t>
      </w:r>
      <w:r w:rsidR="00CB614E">
        <w:t xml:space="preserve">and which </w:t>
      </w:r>
      <w:r w:rsidRPr="00786CCB">
        <w:t>often rely on contextual meaning—the CryPTO</w:t>
      </w:r>
      <w:r w:rsidRPr="00786CCB">
        <w:noBreakHyphen/>
        <w:t xml:space="preserve">processed specification will appear cryptic. However, to </w:t>
      </w:r>
      <w:r w:rsidR="005735EE">
        <w:t>well-</w:t>
      </w:r>
      <w:r w:rsidR="005735EE" w:rsidRPr="00786CCB">
        <w:t>discipline</w:t>
      </w:r>
      <w:r w:rsidR="005735EE">
        <w:t xml:space="preserve">d </w:t>
      </w:r>
      <w:r w:rsidRPr="00786CCB">
        <w:t>logicians and TLC itself, even though the text looks obfuscated, the underlying logic remains intact and verifiable. The output specification is cryptic, but it is simply an obfuscated version of the original.</w:t>
      </w:r>
    </w:p>
    <w:p w14:paraId="3AB64672" w14:textId="77777777" w:rsidR="00610FF1" w:rsidRPr="00610FF1" w:rsidRDefault="00610FF1" w:rsidP="00610FF1">
      <w:pPr>
        <w:pStyle w:val="BodyText"/>
      </w:pPr>
      <w:r w:rsidRPr="00610FF1">
        <w:t>We plan to preserve and maintain the textual</w:t>
      </w:r>
      <w:r w:rsidRPr="00610FF1">
        <w:noBreakHyphen/>
        <w:t>mapping plaintext as a password</w:t>
      </w:r>
      <w:r w:rsidRPr="00610FF1">
        <w:noBreakHyphen/>
        <w:t>protected ciphertext to further enhance the security of the obfuscation process. The choice of which text to substitute for another is completely arbitrary; however, we will allow the NAU students to research this and provide guidelines, including recommendations on whether to implement a dictionary-based method, RAG (Retrieval</w:t>
      </w:r>
      <w:r w:rsidRPr="00610FF1">
        <w:noBreakHyphen/>
        <w:t>Augmented Generation), or a key</w:t>
      </w:r>
      <w:r w:rsidRPr="00610FF1">
        <w:noBreakHyphen/>
        <w:t>value database.</w:t>
      </w:r>
    </w:p>
    <w:p w14:paraId="1CE42401" w14:textId="4A6D04B0" w:rsidR="00610FF1" w:rsidRDefault="00E95404" w:rsidP="00610FF1">
      <w:pPr>
        <w:pStyle w:val="BodyText"/>
        <w:contextualSpacing/>
      </w:pPr>
      <w:r w:rsidRPr="00E95404">
        <w:lastRenderedPageBreak/>
        <w:t>We recognize that even if the CryPTO</w:t>
      </w:r>
      <w:r w:rsidRPr="00E95404">
        <w:noBreakHyphen/>
        <w:t>processed specification is obfuscated, its underlying logic remains intact. As a stretch goal, we propose using a litmus test in which the obfuscated specification is analyzed by AI to determine whether the AI can infer its meaning. If the AI cannot decode it, make sense of it, or if it hallucinates, then the obfuscation is considered successful.</w:t>
      </w:r>
      <w:r>
        <w:t xml:space="preserve"> </w:t>
      </w:r>
      <w:r w:rsidR="00610FF1" w:rsidRPr="00610FF1">
        <w:t>This breakthrough will benefit us in two important ways:</w:t>
      </w:r>
    </w:p>
    <w:p w14:paraId="218559FB" w14:textId="77777777" w:rsidR="00610FF1" w:rsidRPr="00610FF1" w:rsidRDefault="00610FF1" w:rsidP="00610FF1">
      <w:pPr>
        <w:pStyle w:val="BodyText"/>
        <w:contextualSpacing/>
      </w:pPr>
    </w:p>
    <w:p w14:paraId="7745F973" w14:textId="53E1459A" w:rsidR="00610FF1" w:rsidRPr="00610FF1" w:rsidRDefault="00610FF1" w:rsidP="00610FF1">
      <w:pPr>
        <w:pStyle w:val="BodyText"/>
        <w:numPr>
          <w:ilvl w:val="0"/>
          <w:numId w:val="11"/>
        </w:numPr>
        <w:contextualSpacing/>
      </w:pPr>
      <w:r w:rsidRPr="00610FF1">
        <w:rPr>
          <w:b/>
          <w:bCs/>
        </w:rPr>
        <w:t xml:space="preserve">It allows us to leverage our visibility to receive free </w:t>
      </w:r>
      <w:r w:rsidR="00D4283B">
        <w:rPr>
          <w:b/>
          <w:bCs/>
        </w:rPr>
        <w:t xml:space="preserve">and crucial </w:t>
      </w:r>
      <w:r w:rsidRPr="00610FF1">
        <w:rPr>
          <w:b/>
          <w:bCs/>
        </w:rPr>
        <w:t>assistance from public TLA+ community experts,</w:t>
      </w:r>
      <w:r w:rsidRPr="00610FF1">
        <w:t xml:space="preserve"> many of whom have decades of experience with PlusCal and TLA+ in both academic settings and real-world industrial and IT applications.</w:t>
      </w:r>
    </w:p>
    <w:p w14:paraId="527FAEBB" w14:textId="77777777" w:rsidR="00610FF1" w:rsidRPr="00610FF1" w:rsidRDefault="00610FF1" w:rsidP="00610FF1">
      <w:pPr>
        <w:pStyle w:val="BodyText"/>
        <w:numPr>
          <w:ilvl w:val="0"/>
          <w:numId w:val="11"/>
        </w:numPr>
        <w:contextualSpacing/>
      </w:pPr>
      <w:r w:rsidRPr="00610FF1">
        <w:rPr>
          <w:b/>
          <w:bCs/>
        </w:rPr>
        <w:t xml:space="preserve">It will encourage designers, architects, and engineers to adopt PlusCal and TLA+ </w:t>
      </w:r>
      <w:r w:rsidRPr="00610FF1">
        <w:t>without needing to manually create different versions of a specification due to the risk of sharing confidential information with non</w:t>
      </w:r>
      <w:r w:rsidRPr="00610FF1">
        <w:noBreakHyphen/>
        <w:t>NDA third parties.</w:t>
      </w:r>
    </w:p>
    <w:p w14:paraId="367B417E" w14:textId="77777777" w:rsidR="00E44134" w:rsidRDefault="00E44134" w:rsidP="00B40753">
      <w:pPr>
        <w:pStyle w:val="BodyText"/>
        <w:ind w:left="720"/>
        <w:contextualSpacing/>
      </w:pPr>
    </w:p>
    <w:p w14:paraId="273C52B4" w14:textId="6A2ED2F7" w:rsidR="00DA2648" w:rsidRDefault="00DA2648" w:rsidP="00DA2648">
      <w:pPr>
        <w:pStyle w:val="BodyText"/>
      </w:pPr>
      <w:r>
        <w:t xml:space="preserve">The figure below is our proposed solution where the grayed boxes and arrow’s label are the ones we need NAU to help. </w:t>
      </w:r>
      <w:r w:rsidR="0021048F">
        <w:t xml:space="preserve">In light blue, it is the stretch goal. </w:t>
      </w:r>
      <w:r>
        <w:t xml:space="preserve">This project will expose the NAU students to be </w:t>
      </w:r>
      <w:r w:rsidR="006F4424">
        <w:t xml:space="preserve">familiar with </w:t>
      </w:r>
      <w:r w:rsidR="00176439">
        <w:t xml:space="preserve">PlusCal and </w:t>
      </w:r>
      <w:r>
        <w:t>TLA+ which Leslie Lamport</w:t>
      </w:r>
      <w:r w:rsidR="00BA2BCF">
        <w:t xml:space="preserve"> invented</w:t>
      </w:r>
      <w:r>
        <w:t xml:space="preserve">. He is an ACM Turing Awardee where </w:t>
      </w:r>
      <w:r w:rsidR="00BA2BCF">
        <w:t>h</w:t>
      </w:r>
      <w:r>
        <w:t xml:space="preserve">is </w:t>
      </w:r>
      <w:r w:rsidR="00BA2BCF">
        <w:t>contribution to Computer Science is</w:t>
      </w:r>
      <w:r>
        <w:t xml:space="preserve"> </w:t>
      </w:r>
      <w:r w:rsidR="006F4424">
        <w:t>used</w:t>
      </w:r>
      <w:r w:rsidR="00746D00">
        <w:t xml:space="preserve"> in </w:t>
      </w:r>
      <w:r>
        <w:t>universities, and by big companies like AWS, Microsoft, Oracle, Google, LinkedIn, MongoDB, Datadog, Intel, ARM, Nvidia, etc.</w:t>
      </w:r>
      <w:r w:rsidR="00BB25E6">
        <w:t xml:space="preserve"> </w:t>
      </w:r>
      <w:r w:rsidR="00746D00">
        <w:t>Also,</w:t>
      </w:r>
      <w:r w:rsidR="00BB25E6">
        <w:t xml:space="preserve"> there is also </w:t>
      </w:r>
      <w:r w:rsidR="00BD4E5A">
        <w:t>potential</w:t>
      </w:r>
      <w:r w:rsidR="00BB25E6">
        <w:t xml:space="preserve"> that </w:t>
      </w:r>
      <w:r w:rsidR="00746D00">
        <w:t>projects</w:t>
      </w:r>
      <w:r w:rsidR="00BB25E6">
        <w:t xml:space="preserve"> such as this can get </w:t>
      </w:r>
      <w:r w:rsidR="006F4424">
        <w:t>granted</w:t>
      </w:r>
      <w:r w:rsidR="00BB25E6">
        <w:t xml:space="preserve"> from TLA+ Foundation if </w:t>
      </w:r>
      <w:r w:rsidR="00BD4E5A">
        <w:t xml:space="preserve">submitted to and get </w:t>
      </w:r>
      <w:r w:rsidR="00BB25E6">
        <w:t>selected</w:t>
      </w:r>
      <w:r w:rsidR="006F4424">
        <w:t xml:space="preserve"> by TLA+ comm</w:t>
      </w:r>
      <w:r w:rsidR="00541509">
        <w:t>ittee.</w:t>
      </w:r>
    </w:p>
    <w:p w14:paraId="508EC60E" w14:textId="32223976" w:rsidR="00E91EBB" w:rsidRDefault="00173661" w:rsidP="00F82EDE">
      <w:r w:rsidRPr="00173661">
        <w:rPr>
          <w:noProof/>
        </w:rPr>
        <w:drawing>
          <wp:inline distT="0" distB="0" distL="0" distR="0" wp14:anchorId="6603384F" wp14:editId="38F0304F">
            <wp:extent cx="6126480" cy="1598295"/>
            <wp:effectExtent l="0" t="0" r="7620" b="1905"/>
            <wp:docPr id="1764029387"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29387" name="Picture 1" descr="A diagram of a process&#10;&#10;AI-generated content may be incorrect."/>
                    <pic:cNvPicPr/>
                  </pic:nvPicPr>
                  <pic:blipFill>
                    <a:blip r:embed="rId9"/>
                    <a:stretch>
                      <a:fillRect/>
                    </a:stretch>
                  </pic:blipFill>
                  <pic:spPr>
                    <a:xfrm>
                      <a:off x="0" y="0"/>
                      <a:ext cx="6126480" cy="1598295"/>
                    </a:xfrm>
                    <a:prstGeom prst="rect">
                      <a:avLst/>
                    </a:prstGeom>
                  </pic:spPr>
                </pic:pic>
              </a:graphicData>
            </a:graphic>
          </wp:inline>
        </w:drawing>
      </w:r>
    </w:p>
    <w:p w14:paraId="57E5CFBA" w14:textId="77777777" w:rsidR="00F20D24" w:rsidRDefault="00F20D24" w:rsidP="00F82EDE"/>
    <w:p w14:paraId="6D74BF2A" w14:textId="77777777" w:rsidR="00F82EDE" w:rsidRPr="00F82EDE" w:rsidRDefault="00F82EDE" w:rsidP="00216511">
      <w:pPr>
        <w:pStyle w:val="Heading1"/>
      </w:pPr>
      <w:r w:rsidRPr="00F82EDE">
        <w:t>Knowledge, skills, and expertise required for this project:</w:t>
      </w:r>
    </w:p>
    <w:p w14:paraId="32D6A134" w14:textId="0FDDE3D1" w:rsidR="00F82EDE" w:rsidRDefault="004F73D2" w:rsidP="009D56FF">
      <w:pPr>
        <w:pStyle w:val="BodyText"/>
        <w:numPr>
          <w:ilvl w:val="0"/>
          <w:numId w:val="6"/>
        </w:numPr>
        <w:spacing w:after="80"/>
        <w:contextualSpacing/>
      </w:pPr>
      <w:r>
        <w:t>Knowledge</w:t>
      </w:r>
      <w:r w:rsidR="00AD38F0">
        <w:t xml:space="preserve"> of TLA+ </w:t>
      </w:r>
      <w:r>
        <w:t>using TLA+ VSCode extension.</w:t>
      </w:r>
    </w:p>
    <w:p w14:paraId="51CAC3A9" w14:textId="3DD63C1C" w:rsidR="00B70E54" w:rsidRDefault="00B70E54" w:rsidP="009D56FF">
      <w:pPr>
        <w:pStyle w:val="BodyText"/>
        <w:numPr>
          <w:ilvl w:val="1"/>
          <w:numId w:val="6"/>
        </w:numPr>
        <w:spacing w:after="80"/>
        <w:contextualSpacing/>
      </w:pPr>
      <w:r>
        <w:t xml:space="preserve">Home Page: </w:t>
      </w:r>
      <w:hyperlink r:id="rId10" w:history="1">
        <w:r w:rsidRPr="00B70E54">
          <w:rPr>
            <w:rStyle w:val="Hyperlink"/>
          </w:rPr>
          <w:t>https://lamport.azurewebsites.net/tla/tla.html</w:t>
        </w:r>
      </w:hyperlink>
    </w:p>
    <w:p w14:paraId="17E7FF27" w14:textId="7562F6AB" w:rsidR="00B70E54" w:rsidRDefault="00B70E54" w:rsidP="009D56FF">
      <w:pPr>
        <w:pStyle w:val="BodyText"/>
        <w:numPr>
          <w:ilvl w:val="1"/>
          <w:numId w:val="6"/>
        </w:numPr>
        <w:spacing w:after="80"/>
        <w:contextualSpacing/>
      </w:pPr>
      <w:r>
        <w:t xml:space="preserve">Github: </w:t>
      </w:r>
      <w:hyperlink r:id="rId11" w:history="1">
        <w:r w:rsidRPr="00B70E54">
          <w:rPr>
            <w:rStyle w:val="Hyperlink"/>
          </w:rPr>
          <w:t>https://github.com/tlaplus</w:t>
        </w:r>
      </w:hyperlink>
    </w:p>
    <w:p w14:paraId="65CBA507" w14:textId="290413A8" w:rsidR="00B70E54" w:rsidRDefault="00B70E54" w:rsidP="009D56FF">
      <w:pPr>
        <w:pStyle w:val="BodyText"/>
        <w:numPr>
          <w:ilvl w:val="1"/>
          <w:numId w:val="6"/>
        </w:numPr>
        <w:spacing w:after="80"/>
        <w:contextualSpacing/>
      </w:pPr>
      <w:r>
        <w:t xml:space="preserve">Conferences: </w:t>
      </w:r>
      <w:hyperlink r:id="rId12" w:history="1">
        <w:r w:rsidR="00346F39" w:rsidRPr="00346F39">
          <w:rPr>
            <w:rStyle w:val="Hyperlink"/>
          </w:rPr>
          <w:t>https://conf.tlapl.us/home/</w:t>
        </w:r>
      </w:hyperlink>
    </w:p>
    <w:p w14:paraId="264672F3" w14:textId="1AA6306E" w:rsidR="00346F39" w:rsidRDefault="00B70E54" w:rsidP="009D56FF">
      <w:pPr>
        <w:pStyle w:val="BodyText"/>
        <w:numPr>
          <w:ilvl w:val="1"/>
          <w:numId w:val="6"/>
        </w:numPr>
        <w:spacing w:after="80"/>
        <w:contextualSpacing/>
      </w:pPr>
      <w:r>
        <w:t xml:space="preserve">Foundation: </w:t>
      </w:r>
      <w:hyperlink r:id="rId13" w:history="1">
        <w:r w:rsidR="00346F39" w:rsidRPr="00346F39">
          <w:rPr>
            <w:rStyle w:val="Hyperlink"/>
          </w:rPr>
          <w:t>https://foundation.tlapl.us/</w:t>
        </w:r>
      </w:hyperlink>
    </w:p>
    <w:p w14:paraId="7916FC68" w14:textId="035D9BF2" w:rsidR="00AD38F0" w:rsidRDefault="00AD38F0" w:rsidP="009D56FF">
      <w:pPr>
        <w:pStyle w:val="BodyText"/>
        <w:numPr>
          <w:ilvl w:val="0"/>
          <w:numId w:val="6"/>
        </w:numPr>
        <w:spacing w:after="80"/>
        <w:contextualSpacing/>
      </w:pPr>
      <w:r>
        <w:t>Coding skill in Rust (preferred) or Python:</w:t>
      </w:r>
      <w:r w:rsidR="00346F39">
        <w:t xml:space="preserve"> </w:t>
      </w:r>
      <w:hyperlink r:id="rId14" w:history="1">
        <w:r w:rsidR="00346F39" w:rsidRPr="00346F39">
          <w:rPr>
            <w:rStyle w:val="Hyperlink"/>
          </w:rPr>
          <w:t>https://www.rust-lang.org/</w:t>
        </w:r>
      </w:hyperlink>
    </w:p>
    <w:p w14:paraId="6EF30481" w14:textId="77777777" w:rsidR="00F82EDE" w:rsidRDefault="00F82EDE" w:rsidP="00216511">
      <w:pPr>
        <w:pStyle w:val="Heading1"/>
      </w:pPr>
      <w:r w:rsidRPr="00F82EDE">
        <w:t>Equipment Requirements:</w:t>
      </w:r>
    </w:p>
    <w:p w14:paraId="33E99F3D" w14:textId="35A856FD" w:rsidR="009D56FF" w:rsidRDefault="009D56FF" w:rsidP="00216511">
      <w:pPr>
        <w:pStyle w:val="BodyText"/>
      </w:pPr>
      <w:r>
        <w:t>Computer system with VSCode installed with the following extensions</w:t>
      </w:r>
      <w:r w:rsidR="004A31BF">
        <w:t xml:space="preserve"> and internet connectivity.</w:t>
      </w:r>
    </w:p>
    <w:p w14:paraId="581AF4C8" w14:textId="7C9534CE" w:rsidR="009D56FF" w:rsidRDefault="009D56FF" w:rsidP="009D56FF">
      <w:pPr>
        <w:pStyle w:val="BodyText"/>
        <w:numPr>
          <w:ilvl w:val="0"/>
          <w:numId w:val="7"/>
        </w:numPr>
        <w:contextualSpacing/>
      </w:pPr>
      <w:r>
        <w:t>Rust-analyzer (The Rust Programming Language)</w:t>
      </w:r>
    </w:p>
    <w:p w14:paraId="43349646" w14:textId="22A697DA" w:rsidR="009D56FF" w:rsidRDefault="009D56FF" w:rsidP="009D56FF">
      <w:pPr>
        <w:pStyle w:val="BodyText"/>
        <w:numPr>
          <w:ilvl w:val="0"/>
          <w:numId w:val="7"/>
        </w:numPr>
        <w:contextualSpacing/>
      </w:pPr>
      <w:r>
        <w:t>TLA+ (Temporal Logic of Actions by TLA+ Foundation)</w:t>
      </w:r>
    </w:p>
    <w:p w14:paraId="4F187BD7" w14:textId="594C5F79" w:rsidR="009D56FF" w:rsidRDefault="009D56FF" w:rsidP="009162F6">
      <w:pPr>
        <w:pStyle w:val="BodyText"/>
        <w:numPr>
          <w:ilvl w:val="0"/>
          <w:numId w:val="7"/>
        </w:numPr>
        <w:contextualSpacing/>
      </w:pPr>
      <w:r>
        <w:t>Live Share (Microsoft)</w:t>
      </w:r>
    </w:p>
    <w:p w14:paraId="4A6EE528" w14:textId="61CD87E4" w:rsidR="009D56FF" w:rsidRDefault="009D56FF" w:rsidP="009D56FF">
      <w:pPr>
        <w:pStyle w:val="BodyText"/>
        <w:contextualSpacing/>
      </w:pPr>
      <w:r>
        <w:t xml:space="preserve">Other </w:t>
      </w:r>
      <w:r w:rsidR="00746D00">
        <w:t>software</w:t>
      </w:r>
      <w:r>
        <w:t>:</w:t>
      </w:r>
    </w:p>
    <w:p w14:paraId="2DC32634" w14:textId="25B65BF6" w:rsidR="009D56FF" w:rsidRDefault="009D56FF" w:rsidP="009D56FF">
      <w:pPr>
        <w:pStyle w:val="BodyText"/>
        <w:numPr>
          <w:ilvl w:val="0"/>
          <w:numId w:val="9"/>
        </w:numPr>
        <w:contextualSpacing/>
      </w:pPr>
      <w:r>
        <w:t>OpenJDK &gt;= 11.0.6</w:t>
      </w:r>
      <w:r w:rsidR="00C167CA">
        <w:t xml:space="preserve"> (Please do not use Oracle’s)</w:t>
      </w:r>
    </w:p>
    <w:p w14:paraId="35BC6D60" w14:textId="192705F1" w:rsidR="009D56FF" w:rsidRDefault="00B666FC" w:rsidP="009D56FF">
      <w:pPr>
        <w:pStyle w:val="BodyText"/>
        <w:numPr>
          <w:ilvl w:val="0"/>
          <w:numId w:val="9"/>
        </w:numPr>
        <w:contextualSpacing/>
      </w:pPr>
      <w:r>
        <w:t xml:space="preserve">Any Rust cargo extensions needed </w:t>
      </w:r>
      <w:r w:rsidR="00E742F4">
        <w:t xml:space="preserve">especially </w:t>
      </w:r>
      <w:r>
        <w:t xml:space="preserve">for </w:t>
      </w:r>
      <w:r w:rsidR="00E47891">
        <w:t>parsing and encryption</w:t>
      </w:r>
    </w:p>
    <w:p w14:paraId="7E25CD3F" w14:textId="7D6905ED" w:rsidR="00F82EDE" w:rsidRDefault="00746D00" w:rsidP="00216511">
      <w:pPr>
        <w:pStyle w:val="Heading1"/>
      </w:pPr>
      <w:r w:rsidRPr="00F82EDE">
        <w:t xml:space="preserve">Software </w:t>
      </w:r>
      <w:r>
        <w:t>and</w:t>
      </w:r>
      <w:r w:rsidR="0017358A">
        <w:t xml:space="preserve"> other </w:t>
      </w:r>
      <w:r w:rsidR="00F82EDE" w:rsidRPr="00F82EDE">
        <w:t>Deliverables:</w:t>
      </w:r>
    </w:p>
    <w:p w14:paraId="69E49130" w14:textId="4FAFEC51" w:rsidR="00FE2916" w:rsidRDefault="00746D00" w:rsidP="00FE2916">
      <w:pPr>
        <w:spacing w:after="60"/>
      </w:pPr>
      <w:r>
        <w:t>Detailed, clear, and professionally composed documentation and literature which SanDisk product teams will use as reference manual.</w:t>
      </w:r>
    </w:p>
    <w:p w14:paraId="29E88572" w14:textId="2B4FA5FB" w:rsidR="005B7DCE" w:rsidRPr="00F82EDE" w:rsidRDefault="00746D00" w:rsidP="00FE2916">
      <w:pPr>
        <w:spacing w:after="60"/>
      </w:pPr>
      <w:r>
        <w:t xml:space="preserve">Complete </w:t>
      </w:r>
      <w:r w:rsidR="005B7DCE">
        <w:t xml:space="preserve">documentation </w:t>
      </w:r>
      <w:r>
        <w:t>and well-commented codebase</w:t>
      </w:r>
      <w:r w:rsidRPr="005B7DCE">
        <w:t xml:space="preserve"> </w:t>
      </w:r>
      <w:r w:rsidR="005B7DCE" w:rsidRPr="005B7DCE">
        <w:t>in</w:t>
      </w:r>
      <w:r>
        <w:t xml:space="preserve"> </w:t>
      </w:r>
      <w:r w:rsidR="005B7DCE" w:rsidRPr="005B7DCE">
        <w:rPr>
          <w:b/>
          <w:bCs/>
        </w:rPr>
        <w:t xml:space="preserve">Private </w:t>
      </w:r>
      <w:r w:rsidR="005B7DCE">
        <w:t>Github account</w:t>
      </w:r>
      <w:r w:rsidR="00DD5C13">
        <w:t>, for which SanDisk can solely decide freely if it is beneficial for SanDisk to open-source this repository</w:t>
      </w:r>
      <w:r w:rsidR="00AB6B40">
        <w:t xml:space="preserve"> (or fork of it)</w:t>
      </w:r>
      <w:r w:rsidR="00DD5C13">
        <w:t xml:space="preserve"> or not in the future.</w:t>
      </w:r>
    </w:p>
    <w:sectPr w:rsidR="005B7DCE" w:rsidRPr="00F82EDE">
      <w:footerReference w:type="first" r:id="rId15"/>
      <w:footnotePr>
        <w:numRestart w:val="eachPage"/>
      </w:footnotePr>
      <w:type w:val="continuous"/>
      <w:pgSz w:w="12240" w:h="15840" w:code="1"/>
      <w:pgMar w:top="1440" w:right="1296" w:bottom="1152" w:left="1296"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3AD3" w14:textId="77777777" w:rsidR="00ED2038" w:rsidRDefault="00ED2038">
      <w:r>
        <w:separator/>
      </w:r>
    </w:p>
    <w:p w14:paraId="4C189FD8" w14:textId="77777777" w:rsidR="00ED2038" w:rsidRDefault="00ED2038"/>
  </w:endnote>
  <w:endnote w:type="continuationSeparator" w:id="0">
    <w:p w14:paraId="41BE32A5" w14:textId="77777777" w:rsidR="00ED2038" w:rsidRDefault="00ED2038">
      <w:r>
        <w:continuationSeparator/>
      </w:r>
    </w:p>
    <w:p w14:paraId="38A9A9DA" w14:textId="77777777" w:rsidR="00ED2038" w:rsidRDefault="00ED2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A631" w14:textId="62C469F1" w:rsidR="00C64207" w:rsidRDefault="00C64207">
    <w:pPr>
      <w:pStyle w:val="Footer"/>
    </w:pPr>
    <w:r>
      <w:t>Version: 202</w:t>
    </w:r>
    <w:r w:rsidR="00A51BF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F328" w14:textId="77777777" w:rsidR="00ED2038" w:rsidRDefault="00ED2038">
      <w:r>
        <w:separator/>
      </w:r>
    </w:p>
    <w:p w14:paraId="18352AB0" w14:textId="77777777" w:rsidR="00ED2038" w:rsidRDefault="00ED2038"/>
  </w:footnote>
  <w:footnote w:type="continuationSeparator" w:id="0">
    <w:p w14:paraId="5E1CC6F4" w14:textId="77777777" w:rsidR="00ED2038" w:rsidRDefault="00ED2038">
      <w:r>
        <w:continuationSeparator/>
      </w:r>
    </w:p>
    <w:p w14:paraId="11095F14" w14:textId="77777777" w:rsidR="00ED2038" w:rsidRDefault="00ED20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49F9"/>
    <w:multiLevelType w:val="hybridMultilevel"/>
    <w:tmpl w:val="46B03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80020A"/>
    <w:multiLevelType w:val="hybridMultilevel"/>
    <w:tmpl w:val="E8744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1E4252"/>
    <w:multiLevelType w:val="hybridMultilevel"/>
    <w:tmpl w:val="2AB8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E7705E"/>
    <w:multiLevelType w:val="multilevel"/>
    <w:tmpl w:val="0BE6D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B90C48"/>
    <w:multiLevelType w:val="multilevel"/>
    <w:tmpl w:val="A6FA5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E65536"/>
    <w:multiLevelType w:val="hybridMultilevel"/>
    <w:tmpl w:val="698A5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D7384F"/>
    <w:multiLevelType w:val="hybridMultilevel"/>
    <w:tmpl w:val="BF1E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317FBB"/>
    <w:multiLevelType w:val="hybridMultilevel"/>
    <w:tmpl w:val="D9A4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C473C"/>
    <w:multiLevelType w:val="hybridMultilevel"/>
    <w:tmpl w:val="FC04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F49BB"/>
    <w:multiLevelType w:val="hybridMultilevel"/>
    <w:tmpl w:val="BFD8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9121A2"/>
    <w:multiLevelType w:val="hybridMultilevel"/>
    <w:tmpl w:val="E88CE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580369">
    <w:abstractNumId w:val="0"/>
  </w:num>
  <w:num w:numId="2" w16cid:durableId="803042656">
    <w:abstractNumId w:val="10"/>
  </w:num>
  <w:num w:numId="3" w16cid:durableId="372198191">
    <w:abstractNumId w:val="9"/>
  </w:num>
  <w:num w:numId="4" w16cid:durableId="1999919051">
    <w:abstractNumId w:val="8"/>
  </w:num>
  <w:num w:numId="5" w16cid:durableId="1663117731">
    <w:abstractNumId w:val="4"/>
  </w:num>
  <w:num w:numId="6" w16cid:durableId="1414818400">
    <w:abstractNumId w:val="1"/>
  </w:num>
  <w:num w:numId="7" w16cid:durableId="1247304062">
    <w:abstractNumId w:val="6"/>
  </w:num>
  <w:num w:numId="8" w16cid:durableId="1509783732">
    <w:abstractNumId w:val="5"/>
  </w:num>
  <w:num w:numId="9" w16cid:durableId="834149996">
    <w:abstractNumId w:val="2"/>
  </w:num>
  <w:num w:numId="10" w16cid:durableId="2023972159">
    <w:abstractNumId w:val="7"/>
  </w:num>
  <w:num w:numId="11" w16cid:durableId="72059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36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4A"/>
    <w:rsid w:val="00002BD3"/>
    <w:rsid w:val="00012558"/>
    <w:rsid w:val="000A15B3"/>
    <w:rsid w:val="000B795B"/>
    <w:rsid w:val="000C4512"/>
    <w:rsid w:val="000E0DE3"/>
    <w:rsid w:val="000F5E4B"/>
    <w:rsid w:val="0014350C"/>
    <w:rsid w:val="00144F00"/>
    <w:rsid w:val="0014663E"/>
    <w:rsid w:val="00152685"/>
    <w:rsid w:val="00161EE0"/>
    <w:rsid w:val="0017358A"/>
    <w:rsid w:val="00173661"/>
    <w:rsid w:val="00176439"/>
    <w:rsid w:val="00190605"/>
    <w:rsid w:val="001A25ED"/>
    <w:rsid w:val="001C4D25"/>
    <w:rsid w:val="001E0249"/>
    <w:rsid w:val="001E4F1C"/>
    <w:rsid w:val="001F1BCA"/>
    <w:rsid w:val="0021048F"/>
    <w:rsid w:val="00216511"/>
    <w:rsid w:val="002322D2"/>
    <w:rsid w:val="0024725D"/>
    <w:rsid w:val="002C5FDA"/>
    <w:rsid w:val="002D567B"/>
    <w:rsid w:val="002E4CEA"/>
    <w:rsid w:val="0030239C"/>
    <w:rsid w:val="003306C0"/>
    <w:rsid w:val="00346F39"/>
    <w:rsid w:val="003512C1"/>
    <w:rsid w:val="0037413E"/>
    <w:rsid w:val="003802EB"/>
    <w:rsid w:val="00381FCD"/>
    <w:rsid w:val="0038726B"/>
    <w:rsid w:val="0039371B"/>
    <w:rsid w:val="00395A29"/>
    <w:rsid w:val="003963F4"/>
    <w:rsid w:val="003965B7"/>
    <w:rsid w:val="003A5A9A"/>
    <w:rsid w:val="003C057B"/>
    <w:rsid w:val="003D3C0B"/>
    <w:rsid w:val="003D621F"/>
    <w:rsid w:val="003D7318"/>
    <w:rsid w:val="003E4944"/>
    <w:rsid w:val="0045179F"/>
    <w:rsid w:val="0045184C"/>
    <w:rsid w:val="00453933"/>
    <w:rsid w:val="0048590D"/>
    <w:rsid w:val="004A31BF"/>
    <w:rsid w:val="004B0FE0"/>
    <w:rsid w:val="004C6568"/>
    <w:rsid w:val="004C79E3"/>
    <w:rsid w:val="004D69F4"/>
    <w:rsid w:val="004E6B65"/>
    <w:rsid w:val="004F73D2"/>
    <w:rsid w:val="00524799"/>
    <w:rsid w:val="00541509"/>
    <w:rsid w:val="00546DEB"/>
    <w:rsid w:val="00561D3C"/>
    <w:rsid w:val="005735EE"/>
    <w:rsid w:val="0058327D"/>
    <w:rsid w:val="005855FE"/>
    <w:rsid w:val="005B4726"/>
    <w:rsid w:val="005B7DCE"/>
    <w:rsid w:val="005C11A1"/>
    <w:rsid w:val="005E13A4"/>
    <w:rsid w:val="005E6C4F"/>
    <w:rsid w:val="005F3A4E"/>
    <w:rsid w:val="00610FF1"/>
    <w:rsid w:val="0062391C"/>
    <w:rsid w:val="00651059"/>
    <w:rsid w:val="006522AD"/>
    <w:rsid w:val="00652390"/>
    <w:rsid w:val="00667B44"/>
    <w:rsid w:val="0067211A"/>
    <w:rsid w:val="00680E19"/>
    <w:rsid w:val="00683038"/>
    <w:rsid w:val="006D1006"/>
    <w:rsid w:val="006D2DCC"/>
    <w:rsid w:val="006E4705"/>
    <w:rsid w:val="006F4424"/>
    <w:rsid w:val="00705849"/>
    <w:rsid w:val="00725C2A"/>
    <w:rsid w:val="007354A5"/>
    <w:rsid w:val="00746D00"/>
    <w:rsid w:val="00777BF7"/>
    <w:rsid w:val="00777CE4"/>
    <w:rsid w:val="00786CCB"/>
    <w:rsid w:val="007C64D3"/>
    <w:rsid w:val="007C6D52"/>
    <w:rsid w:val="007E1008"/>
    <w:rsid w:val="00802FD7"/>
    <w:rsid w:val="00812AC2"/>
    <w:rsid w:val="008147D7"/>
    <w:rsid w:val="00814A13"/>
    <w:rsid w:val="00850C89"/>
    <w:rsid w:val="008563C7"/>
    <w:rsid w:val="00862B03"/>
    <w:rsid w:val="0087443B"/>
    <w:rsid w:val="0088631E"/>
    <w:rsid w:val="00895D86"/>
    <w:rsid w:val="008C0393"/>
    <w:rsid w:val="008C44C8"/>
    <w:rsid w:val="009147A5"/>
    <w:rsid w:val="009162F6"/>
    <w:rsid w:val="00927693"/>
    <w:rsid w:val="00952F29"/>
    <w:rsid w:val="0096358D"/>
    <w:rsid w:val="0097119D"/>
    <w:rsid w:val="0099290E"/>
    <w:rsid w:val="009A7F94"/>
    <w:rsid w:val="009B4EFF"/>
    <w:rsid w:val="009B6EE2"/>
    <w:rsid w:val="009D56FF"/>
    <w:rsid w:val="00A07CD6"/>
    <w:rsid w:val="00A4608D"/>
    <w:rsid w:val="00A51BF0"/>
    <w:rsid w:val="00A51CEC"/>
    <w:rsid w:val="00A54A9E"/>
    <w:rsid w:val="00A63FAE"/>
    <w:rsid w:val="00A75FD0"/>
    <w:rsid w:val="00AB6B40"/>
    <w:rsid w:val="00AD1155"/>
    <w:rsid w:val="00AD1713"/>
    <w:rsid w:val="00AD38F0"/>
    <w:rsid w:val="00AE4250"/>
    <w:rsid w:val="00AF3141"/>
    <w:rsid w:val="00AF40E2"/>
    <w:rsid w:val="00B01854"/>
    <w:rsid w:val="00B12694"/>
    <w:rsid w:val="00B40753"/>
    <w:rsid w:val="00B467DC"/>
    <w:rsid w:val="00B666FC"/>
    <w:rsid w:val="00B70E54"/>
    <w:rsid w:val="00B74CAA"/>
    <w:rsid w:val="00B920E8"/>
    <w:rsid w:val="00B938AA"/>
    <w:rsid w:val="00BA2BCF"/>
    <w:rsid w:val="00BB25E6"/>
    <w:rsid w:val="00BC5B5A"/>
    <w:rsid w:val="00BC7C60"/>
    <w:rsid w:val="00BD1881"/>
    <w:rsid w:val="00BD4E5A"/>
    <w:rsid w:val="00BE4322"/>
    <w:rsid w:val="00C05714"/>
    <w:rsid w:val="00C167CA"/>
    <w:rsid w:val="00C170C7"/>
    <w:rsid w:val="00C27D83"/>
    <w:rsid w:val="00C31C84"/>
    <w:rsid w:val="00C33440"/>
    <w:rsid w:val="00C50E08"/>
    <w:rsid w:val="00C5114A"/>
    <w:rsid w:val="00C64207"/>
    <w:rsid w:val="00C817EC"/>
    <w:rsid w:val="00C921B4"/>
    <w:rsid w:val="00CB0B28"/>
    <w:rsid w:val="00CB614E"/>
    <w:rsid w:val="00CD565D"/>
    <w:rsid w:val="00CD726F"/>
    <w:rsid w:val="00CE30BF"/>
    <w:rsid w:val="00CE4EFE"/>
    <w:rsid w:val="00D13FC5"/>
    <w:rsid w:val="00D229F6"/>
    <w:rsid w:val="00D31DA6"/>
    <w:rsid w:val="00D4283B"/>
    <w:rsid w:val="00D605B2"/>
    <w:rsid w:val="00D6392A"/>
    <w:rsid w:val="00D65CA6"/>
    <w:rsid w:val="00D714ED"/>
    <w:rsid w:val="00D75058"/>
    <w:rsid w:val="00D773B8"/>
    <w:rsid w:val="00D8478F"/>
    <w:rsid w:val="00DA026A"/>
    <w:rsid w:val="00DA2648"/>
    <w:rsid w:val="00DA4888"/>
    <w:rsid w:val="00DD3C82"/>
    <w:rsid w:val="00DD5C13"/>
    <w:rsid w:val="00DE380F"/>
    <w:rsid w:val="00DE5D48"/>
    <w:rsid w:val="00E05073"/>
    <w:rsid w:val="00E0553E"/>
    <w:rsid w:val="00E168C5"/>
    <w:rsid w:val="00E2025A"/>
    <w:rsid w:val="00E27F85"/>
    <w:rsid w:val="00E44134"/>
    <w:rsid w:val="00E476BF"/>
    <w:rsid w:val="00E47891"/>
    <w:rsid w:val="00E60195"/>
    <w:rsid w:val="00E742F4"/>
    <w:rsid w:val="00E91EBB"/>
    <w:rsid w:val="00E95404"/>
    <w:rsid w:val="00EA2932"/>
    <w:rsid w:val="00EB3A0D"/>
    <w:rsid w:val="00EC6757"/>
    <w:rsid w:val="00ED2038"/>
    <w:rsid w:val="00ED223E"/>
    <w:rsid w:val="00ED618E"/>
    <w:rsid w:val="00EF4730"/>
    <w:rsid w:val="00F06104"/>
    <w:rsid w:val="00F15460"/>
    <w:rsid w:val="00F20D24"/>
    <w:rsid w:val="00F342A8"/>
    <w:rsid w:val="00F4150B"/>
    <w:rsid w:val="00F41603"/>
    <w:rsid w:val="00F530A3"/>
    <w:rsid w:val="00F539CF"/>
    <w:rsid w:val="00F57A2E"/>
    <w:rsid w:val="00F73A6E"/>
    <w:rsid w:val="00F82EDE"/>
    <w:rsid w:val="00FC4F8E"/>
    <w:rsid w:val="00FE2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9FA02C"/>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rsid w:val="00216511"/>
    <w:pPr>
      <w:spacing w:after="1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HeadingBase"/>
    <w:next w:val="BodyText"/>
    <w:qFormat/>
    <w:pPr>
      <w:ind w:left="1440"/>
      <w:outlineLvl w:val="6"/>
    </w:pPr>
    <w:rPr>
      <w:spacing w:val="-5"/>
      <w:sz w:val="18"/>
    </w:rPr>
  </w:style>
  <w:style w:type="paragraph" w:styleId="Heading8">
    <w:name w:val="heading 8"/>
    <w:basedOn w:val="HeadingBase"/>
    <w:next w:val="BodyText"/>
    <w:qFormat/>
    <w:pPr>
      <w:ind w:left="1800"/>
      <w:outlineLvl w:val="7"/>
    </w:pPr>
    <w:rPr>
      <w:spacing w:val="-5"/>
      <w:sz w:val="18"/>
    </w:rPr>
  </w:style>
  <w:style w:type="paragraph" w:styleId="Heading9">
    <w:name w:val="heading 9"/>
    <w:basedOn w:val="HeadingBase"/>
    <w:next w:val="BodyText"/>
    <w:qFormat/>
    <w:pPr>
      <w:ind w:left="2160"/>
      <w:outlineLvl w:val="8"/>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pPr>
    <w:rPr>
      <w:rFonts w:ascii="Arial Black" w:hAnsi="Arial Black"/>
      <w:spacing w:val="-10"/>
      <w:kern w:val="20"/>
    </w:rPr>
  </w:style>
  <w:style w:type="paragraph" w:styleId="BodyText">
    <w:name w:val="Body Text"/>
    <w:basedOn w:val="Normal"/>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pPr>
      <w:keepNext/>
      <w:spacing w:after="60"/>
      <w:jc w:val="left"/>
    </w:pPr>
  </w:style>
  <w:style w:type="paragraph" w:customStyle="1" w:styleId="SignatureCompanyName">
    <w:name w:val="Signature Company Name"/>
    <w:basedOn w:val="Signature"/>
    <w:next w:val="SignatureName"/>
    <w:pPr>
      <w:spacing w:before="0"/>
      <w:jc w:val="left"/>
    </w:pPr>
  </w:style>
  <w:style w:type="paragraph" w:styleId="Signature">
    <w:name w:val="Signature"/>
    <w:basedOn w:val="BodyText"/>
    <w:pPr>
      <w:keepNext/>
      <w:spacing w:before="660" w:after="0"/>
    </w:pPr>
  </w:style>
  <w:style w:type="paragraph" w:customStyle="1" w:styleId="SignatureName">
    <w:name w:val="Signature Name"/>
    <w:basedOn w:val="Signature"/>
    <w:next w:val="SignatureJobTitle"/>
    <w:pPr>
      <w:spacing w:before="880"/>
      <w:jc w:val="left"/>
    </w:pPr>
  </w:style>
  <w:style w:type="paragraph" w:customStyle="1" w:styleId="SignatureJobTitle">
    <w:name w:val="Signature Job Title"/>
    <w:basedOn w:val="Signature"/>
    <w:next w:val="ReferenceInitials"/>
    <w:pPr>
      <w:spacing w:before="0"/>
      <w:jc w:val="left"/>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jc w:val="left"/>
    </w:pPr>
  </w:style>
  <w:style w:type="paragraph" w:customStyle="1" w:styleId="CC">
    <w:name w:val="CC"/>
    <w:basedOn w:val="BodyText"/>
    <w:pPr>
      <w:keepLines/>
      <w:ind w:left="360" w:hanging="360"/>
      <w:jc w:val="left"/>
    </w:pPr>
  </w:style>
  <w:style w:type="paragraph" w:customStyle="1" w:styleId="CompanyName">
    <w:name w:val="Company Name"/>
    <w:basedOn w:val="Normal"/>
    <w:pPr>
      <w:framePr w:w="3840" w:h="1752" w:wrap="notBeside" w:vAnchor="page" w:hAnchor="margin" w:y="889" w:anchorLock="1"/>
      <w:spacing w:line="280" w:lineRule="atLeast"/>
      <w:jc w:val="lef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pPr>
      <w:spacing w:after="440"/>
      <w:ind w:left="4320"/>
      <w:jc w:val="left"/>
    </w:pPr>
  </w:style>
  <w:style w:type="paragraph" w:customStyle="1" w:styleId="InsideAddress">
    <w:name w:val="Inside Address"/>
    <w:basedOn w:val="BodyText"/>
    <w:pPr>
      <w:spacing w:after="0"/>
      <w:jc w:val="left"/>
    </w:pPr>
  </w:style>
  <w:style w:type="paragraph" w:customStyle="1" w:styleId="AttentionLine">
    <w:name w:val="Attention Line"/>
    <w:basedOn w:val="BodyText"/>
    <w:next w:val="Salutation"/>
    <w:pPr>
      <w:spacing w:before="220" w:after="0"/>
      <w:jc w:val="left"/>
    </w:pPr>
  </w:style>
  <w:style w:type="paragraph" w:styleId="Salutation">
    <w:name w:val="Salutation"/>
    <w:basedOn w:val="BodyText"/>
    <w:next w:val="SubjectLine"/>
    <w:pPr>
      <w:spacing w:before="220"/>
      <w:jc w:val="left"/>
    </w:pPr>
  </w:style>
  <w:style w:type="paragraph" w:customStyle="1" w:styleId="SubjectLine">
    <w:name w:val="Subject Line"/>
    <w:basedOn w:val="BodyText"/>
    <w:next w:val="BodyText"/>
    <w:pPr>
      <w:jc w:val="left"/>
    </w:pPr>
    <w:rPr>
      <w:rFonts w:ascii="Arial Black" w:hAnsi="Arial Black"/>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pPr>
      <w:framePr w:w="7920" w:h="1987" w:hRule="exact" w:hSpace="187" w:vSpace="187" w:wrap="around" w:hAnchor="page" w:xAlign="center" w:yAlign="bottom"/>
      <w:spacing w:after="0"/>
      <w:ind w:left="2880"/>
    </w:pPr>
  </w:style>
  <w:style w:type="paragraph" w:styleId="EnvelopeReturn">
    <w:name w:val="envelope return"/>
    <w:basedOn w:val="BodyText"/>
    <w:pPr>
      <w:spacing w:after="0"/>
      <w:jc w:val="left"/>
    </w:pPr>
    <w:rPr>
      <w:spacing w:val="0"/>
      <w:sz w:val="18"/>
    </w:rPr>
  </w:style>
  <w:style w:type="paragraph" w:styleId="Footer">
    <w:name w:val="footer"/>
    <w:basedOn w:val="HeaderBase"/>
    <w:pPr>
      <w:spacing w:before="600"/>
    </w:pPr>
    <w:rPr>
      <w:sz w:val="18"/>
    </w:rPr>
  </w:style>
  <w:style w:type="paragraph" w:customStyle="1" w:styleId="HeaderBase">
    <w:name w:val="Header Base"/>
    <w:basedOn w:val="BodyText"/>
    <w:pPr>
      <w:keepLines/>
      <w:tabs>
        <w:tab w:val="center" w:pos="4320"/>
        <w:tab w:val="right" w:pos="8640"/>
      </w:tabs>
      <w:spacing w:after="0"/>
      <w:jc w:val="left"/>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pPr>
      <w:spacing w:after="600"/>
    </w:pPr>
  </w:style>
  <w:style w:type="character" w:customStyle="1" w:styleId="Lead-inEmphasis">
    <w:name w:val="Lead-in Emphasis"/>
    <w:rPr>
      <w:rFonts w:ascii="Arial Black" w:hAnsi="Arial Black"/>
      <w:sz w:val="18"/>
    </w:rPr>
  </w:style>
  <w:style w:type="character" w:styleId="LineNumber">
    <w:name w:val="line number"/>
    <w:rPr>
      <w:rFonts w:ascii="Arial" w:hAnsi="Arial"/>
      <w:sz w:val="18"/>
    </w:rPr>
  </w:style>
  <w:style w:type="paragraph" w:styleId="List">
    <w:name w:val="List"/>
    <w:basedOn w:val="BodyText"/>
    <w:pPr>
      <w:ind w:left="720" w:hanging="360"/>
    </w:pPr>
  </w:style>
  <w:style w:type="paragraph" w:styleId="ListBullet">
    <w:name w:val="List Bullet"/>
    <w:basedOn w:val="List"/>
    <w:pPr>
      <w:ind w:right="720"/>
    </w:pPr>
  </w:style>
  <w:style w:type="paragraph" w:styleId="ListNumber">
    <w:name w:val="List Number"/>
    <w:basedOn w:val="List"/>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jc w:val="left"/>
    </w:pPr>
    <w:rPr>
      <w:spacing w:val="0"/>
      <w:sz w:val="14"/>
    </w:rPr>
  </w:style>
  <w:style w:type="character" w:customStyle="1" w:styleId="Superscript">
    <w:name w:val="Superscript"/>
    <w:rPr>
      <w:vertAlign w:val="superscript"/>
    </w:r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pPr>
      <w:ind w:left="2160"/>
    </w:pPr>
  </w:style>
  <w:style w:type="paragraph" w:styleId="ListBullet4">
    <w:name w:val="List Bullet 4"/>
    <w:basedOn w:val="ListBullet"/>
    <w:pPr>
      <w:ind w:left="1800"/>
    </w:pPr>
  </w:style>
  <w:style w:type="paragraph" w:styleId="ListBullet3">
    <w:name w:val="List Bullet 3"/>
    <w:basedOn w:val="ListBullet"/>
    <w:pPr>
      <w:ind w:left="1440"/>
    </w:pPr>
  </w:style>
  <w:style w:type="paragraph" w:styleId="ListBullet2">
    <w:name w:val="List Bullet 2"/>
    <w:basedOn w:val="ListBullet"/>
    <w:pPr>
      <w:ind w:left="1080"/>
    </w:pPr>
  </w:style>
  <w:style w:type="paragraph" w:styleId="List5">
    <w:name w:val="List 5"/>
    <w:basedOn w:val="List"/>
    <w:pPr>
      <w:ind w:left="2160"/>
    </w:pPr>
  </w:style>
  <w:style w:type="paragraph" w:styleId="List4">
    <w:name w:val="List 4"/>
    <w:basedOn w:val="List"/>
    <w:pPr>
      <w:ind w:left="1800"/>
    </w:pPr>
  </w:style>
  <w:style w:type="paragraph" w:styleId="List3">
    <w:name w:val="List 3"/>
    <w:basedOn w:val="List"/>
    <w:pPr>
      <w:ind w:left="1440"/>
    </w:pPr>
  </w:style>
  <w:style w:type="paragraph" w:styleId="List2">
    <w:name w:val="List 2"/>
    <w:basedOn w:val="List"/>
    <w:pPr>
      <w:ind w:left="1080"/>
    </w:pPr>
  </w:style>
  <w:style w:type="paragraph" w:styleId="BodyTextIndent">
    <w:name w:val="Body Text Indent"/>
    <w:basedOn w:val="BodyText"/>
    <w:pPr>
      <w:ind w:left="360"/>
    </w:pPr>
  </w:style>
  <w:style w:type="character" w:styleId="Emphasis">
    <w:name w:val="Emphasis"/>
    <w:qFormat/>
    <w:rPr>
      <w:rFonts w:ascii="Arial Black" w:hAnsi="Arial Black"/>
      <w:sz w:val="18"/>
    </w:rPr>
  </w:style>
  <w:style w:type="character" w:styleId="Hyperlink">
    <w:name w:val="Hyperlink"/>
    <w:basedOn w:val="DefaultParagraphFont"/>
    <w:rPr>
      <w:color w:val="0000FF"/>
      <w:u w:val="single"/>
    </w:rPr>
  </w:style>
  <w:style w:type="character" w:styleId="CommentReference">
    <w:name w:val="annotation reference"/>
    <w:semiHidden/>
    <w:rPr>
      <w:sz w:val="16"/>
    </w:rPr>
  </w:style>
  <w:style w:type="paragraph" w:styleId="ListContinue">
    <w:name w:val="List Continue"/>
    <w:basedOn w:val="List"/>
    <w:pPr>
      <w:ind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NormalIndent">
    <w:name w:val="Normal Indent"/>
    <w:basedOn w:val="Normal"/>
    <w:pPr>
      <w:ind w:left="360"/>
    </w:pPr>
  </w:style>
  <w:style w:type="character" w:customStyle="1" w:styleId="Slogan">
    <w:name w:val="Slogan"/>
    <w:basedOn w:val="DefaultParagraphFont"/>
    <w:rPr>
      <w:rFonts w:ascii="Arial Black" w:hAnsi="Arial Black"/>
      <w:sz w:val="18"/>
    </w:rPr>
  </w:style>
  <w:style w:type="table" w:styleId="TableGrid">
    <w:name w:val="Table Grid"/>
    <w:basedOn w:val="TableNormal"/>
    <w:uiPriority w:val="59"/>
    <w:rsid w:val="00173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511"/>
    <w:pPr>
      <w:ind w:left="720"/>
      <w:contextualSpacing/>
    </w:pPr>
  </w:style>
  <w:style w:type="character" w:styleId="UnresolvedMention">
    <w:name w:val="Unresolved Mention"/>
    <w:basedOn w:val="DefaultParagraphFont"/>
    <w:uiPriority w:val="99"/>
    <w:rsid w:val="00652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80381">
      <w:bodyDiv w:val="1"/>
      <w:marLeft w:val="0"/>
      <w:marRight w:val="0"/>
      <w:marTop w:val="0"/>
      <w:marBottom w:val="0"/>
      <w:divBdr>
        <w:top w:val="none" w:sz="0" w:space="0" w:color="auto"/>
        <w:left w:val="none" w:sz="0" w:space="0" w:color="auto"/>
        <w:bottom w:val="none" w:sz="0" w:space="0" w:color="auto"/>
        <w:right w:val="none" w:sz="0" w:space="0" w:color="auto"/>
      </w:divBdr>
    </w:div>
    <w:div w:id="1347901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undation.tla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f.tlapl.us/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tlapl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mport.azurewebsites.net/tla/tla.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ust-lang.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riest\Application%20Data\Microsoft\Templates\USGS%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AEC11-5631-4B0D-95A9-39E7805F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USGS letter.dot</Template>
  <TotalTime>4</TotalTime>
  <Pages>2</Pages>
  <Words>881</Words>
  <Characters>5256</Characters>
  <Application>Microsoft Office Word</Application>
  <DocSecurity>0</DocSecurity>
  <Lines>89</Lines>
  <Paragraphs>39</Paragraphs>
  <ScaleCrop>false</ScaleCrop>
  <HeadingPairs>
    <vt:vector size="2" baseType="variant">
      <vt:variant>
        <vt:lpstr>Title</vt:lpstr>
      </vt:variant>
      <vt:variant>
        <vt:i4>1</vt:i4>
      </vt:variant>
    </vt:vector>
  </HeadingPairs>
  <TitlesOfParts>
    <vt:vector size="1" baseType="lpstr">
      <vt:lpstr>Company Name Here</vt:lpstr>
    </vt:vector>
  </TitlesOfParts>
  <Company>Microsoft Corporation</Company>
  <LinksUpToDate>false</LinksUpToDate>
  <CharactersWithSpaces>6126</CharactersWithSpaces>
  <SharedDoc>false</SharedDoc>
  <HLinks>
    <vt:vector size="12" baseType="variant">
      <vt:variant>
        <vt:i4>2883638</vt:i4>
      </vt:variant>
      <vt:variant>
        <vt:i4>3</vt:i4>
      </vt:variant>
      <vt:variant>
        <vt:i4>0</vt:i4>
      </vt:variant>
      <vt:variant>
        <vt:i4>5</vt:i4>
      </vt:variant>
      <vt:variant>
        <vt:lpwstr>http://geopubs.wr.usgs.gov/open-file/of00-376/</vt:lpwstr>
      </vt:variant>
      <vt:variant>
        <vt:lpwstr/>
      </vt:variant>
      <vt:variant>
        <vt:i4>2162695</vt:i4>
      </vt:variant>
      <vt:variant>
        <vt:i4>0</vt:i4>
      </vt:variant>
      <vt:variant>
        <vt:i4>0</vt:i4>
      </vt:variant>
      <vt:variant>
        <vt:i4>5</vt:i4>
      </vt:variant>
      <vt:variant>
        <vt:lpwstr>mailto:spriest@usgs.gov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Here</dc:title>
  <dc:subject/>
  <dc:creator>Chris Ortiz</dc:creator>
  <cp:keywords/>
  <dc:description/>
  <cp:lastModifiedBy>Isaac Newton Shaffer</cp:lastModifiedBy>
  <cp:revision>2</cp:revision>
  <cp:lastPrinted>2000-06-02T21:33:00Z</cp:lastPrinted>
  <dcterms:created xsi:type="dcterms:W3CDTF">2026-01-13T03:22:00Z</dcterms:created>
  <dcterms:modified xsi:type="dcterms:W3CDTF">2026-01-13T03:22:00Z</dcterms:modified>
</cp:coreProperties>
</file>